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印尼醫師代訓：國際醫療中心 10 周年專刊訪談稿</w:t>
      </w:r>
    </w:p>
    <w:p>
      <w:r>
        <w:rPr>
          <w:rFonts w:ascii="Calibri" w:hAnsi="Calibri" w:eastAsia="微軟正黑體"/>
          <w:b w:val="0"/>
        </w:rPr>
        <w:t>訪談日：2026-10-22（四）｜線上訪談約 1 小時｜採訪：陳育晟（作者）｜聯繫人：林孟璇（國際醫療中心）</w:t>
      </w:r>
    </w:p>
    <w:p>
      <w:r>
        <w:rPr>
          <w:rFonts w:ascii="Calibri" w:hAnsi="Calibri" w:eastAsia="微軟正黑體"/>
          <w:b w:val="0"/>
        </w:rPr>
        <w:t>課程網站（可重複使用）：https://ccn.781012.xyz/</w:t>
      </w:r>
    </w:p>
    <w:p>
      <w:r>
        <w:rPr>
          <w:rFonts w:ascii="Calibri" w:hAnsi="Calibri" w:eastAsia="微軟正黑體"/>
          <w:b w:val="0"/>
          <w:i/>
          <w:sz w:val="19"/>
        </w:rPr>
        <w:t>記號：</w:t>
      </w:r>
      <w:r>
        <w:rPr>
          <w:rFonts w:ascii="Calibri" w:hAnsi="Calibri" w:eastAsia="微軟正黑體"/>
          <w:b w:val="0"/>
          <w:i/>
          <w:sz w:val="19"/>
          <w:highlight w:val="yellow"/>
        </w:rPr>
        <w:t>【待補】</w:t>
      </w:r>
      <w:r>
        <w:rPr>
          <w:rFonts w:ascii="Calibri" w:hAnsi="Calibri" w:eastAsia="微軟正黑體"/>
          <w:b w:val="0"/>
          <w:i/>
          <w:sz w:val="19"/>
        </w:rPr>
        <w:t>＝只有你能補。</w:t>
      </w:r>
    </w:p>
    <w:p>
      <w:pPr>
        <w:pStyle w:val="Heading1"/>
      </w:pPr>
      <w:r>
        <w:t>時間配置</w:t>
      </w:r>
    </w:p>
    <w:tbl>
      <w:tblPr>
        <w:tblStyle w:val="LightGrid-Accent1"/>
        <w:tblW w:type="auto" w:w="0"/>
        <w:tblLook w:firstColumn="1" w:firstRow="1" w:lastColumn="0" w:lastRow="0" w:noHBand="0" w:noVBand="1" w:val="04A0"/>
      </w:tblPr>
      <w:tblGrid>
        <w:gridCol w:w="3249"/>
        <w:gridCol w:w="3249"/>
        <w:gridCol w:w="3249"/>
      </w:tblGrid>
      <w:tr>
        <w:tc>
          <w:tcPr>
            <w:tcW w:type="dxa" w:w="3249"/>
          </w:tcPr>
          <w:p>
            <w:r/>
            <w:r>
              <w:rPr>
                <w:rFonts w:ascii="Calibri" w:hAnsi="Calibri" w:eastAsia="微軟正黑體"/>
                <w:b/>
                <w:sz w:val="20"/>
              </w:rPr>
              <w:t>段落</w:t>
            </w:r>
          </w:p>
        </w:tc>
        <w:tc>
          <w:tcPr>
            <w:tcW w:type="dxa" w:w="3249"/>
          </w:tcPr>
          <w:p>
            <w:r/>
            <w:r>
              <w:rPr>
                <w:rFonts w:ascii="Calibri" w:hAnsi="Calibri" w:eastAsia="微軟正黑體"/>
                <w:b/>
                <w:sz w:val="20"/>
              </w:rPr>
              <w:t>分鐘</w:t>
            </w:r>
          </w:p>
        </w:tc>
        <w:tc>
          <w:tcPr>
            <w:tcW w:type="dxa" w:w="3249"/>
          </w:tcPr>
          <w:p>
            <w:r/>
            <w:r>
              <w:rPr>
                <w:rFonts w:ascii="Calibri" w:hAnsi="Calibri" w:eastAsia="微軟正黑體"/>
                <w:b/>
                <w:sz w:val="20"/>
              </w:rPr>
              <w:t>重點</w:t>
            </w:r>
          </w:p>
        </w:tc>
      </w:tr>
      <w:tr>
        <w:tc>
          <w:tcPr>
            <w:tcW w:type="dxa" w:w="3249"/>
          </w:tcPr>
          <w:p>
            <w:r/>
            <w:r>
              <w:rPr>
                <w:rFonts w:ascii="Calibri" w:hAnsi="Calibri" w:eastAsia="微軟正黑體"/>
                <w:b w:val="0"/>
                <w:sz w:val="20"/>
              </w:rPr>
              <w:t>開場</w:t>
            </w:r>
          </w:p>
        </w:tc>
        <w:tc>
          <w:tcPr>
            <w:tcW w:type="dxa" w:w="3249"/>
          </w:tcPr>
          <w:p>
            <w:r/>
            <w:r>
              <w:rPr>
                <w:rFonts w:ascii="Calibri" w:hAnsi="Calibri" w:eastAsia="微軟正黑體"/>
                <w:b w:val="0"/>
                <w:sz w:val="20"/>
              </w:rPr>
              <w:t>3</w:t>
            </w:r>
          </w:p>
        </w:tc>
        <w:tc>
          <w:tcPr>
            <w:tcW w:type="dxa" w:w="3249"/>
          </w:tcPr>
          <w:p>
            <w:r/>
            <w:r>
              <w:rPr>
                <w:rFonts w:ascii="Calibri" w:hAnsi="Calibri" w:eastAsia="微軟正黑體"/>
                <w:b w:val="0"/>
                <w:sz w:val="20"/>
              </w:rPr>
              <w:t>自我介紹、合作緣起（一句話）</w:t>
            </w:r>
          </w:p>
        </w:tc>
      </w:tr>
      <w:tr>
        <w:tc>
          <w:tcPr>
            <w:tcW w:type="dxa" w:w="3249"/>
          </w:tcPr>
          <w:p>
            <w:r/>
            <w:r>
              <w:rPr>
                <w:rFonts w:ascii="Calibri" w:hAnsi="Calibri" w:eastAsia="微軟正黑體"/>
                <w:b w:val="0"/>
                <w:sz w:val="20"/>
              </w:rPr>
              <w:t>Q1 緣起與第一印象</w:t>
            </w:r>
          </w:p>
        </w:tc>
        <w:tc>
          <w:tcPr>
            <w:tcW w:type="dxa" w:w="3249"/>
          </w:tcPr>
          <w:p>
            <w:r/>
            <w:r>
              <w:rPr>
                <w:rFonts w:ascii="Calibri" w:hAnsi="Calibri" w:eastAsia="微軟正黑體"/>
                <w:b w:val="0"/>
                <w:sz w:val="20"/>
              </w:rPr>
              <w:t>6</w:t>
            </w:r>
          </w:p>
        </w:tc>
        <w:tc>
          <w:tcPr>
            <w:tcW w:type="dxa" w:w="3249"/>
          </w:tcPr>
          <w:p>
            <w:r/>
            <w:r>
              <w:rPr>
                <w:rFonts w:ascii="Calibri" w:hAnsi="Calibri" w:eastAsia="微軟正黑體"/>
                <w:b w:val="0"/>
                <w:sz w:val="20"/>
              </w:rPr>
              <w:t>盤主任來問→Budi 的背景→兩個動機→第一印象與擔憂</w:t>
            </w:r>
          </w:p>
        </w:tc>
      </w:tr>
      <w:tr>
        <w:tc>
          <w:tcPr>
            <w:tcW w:type="dxa" w:w="3249"/>
          </w:tcPr>
          <w:p>
            <w:r/>
            <w:r>
              <w:rPr>
                <w:rFonts w:ascii="Calibri" w:hAnsi="Calibri" w:eastAsia="微軟正黑體"/>
                <w:b w:val="0"/>
                <w:sz w:val="20"/>
              </w:rPr>
              <w:t>Q2 課程設計</w:t>
            </w:r>
          </w:p>
        </w:tc>
        <w:tc>
          <w:tcPr>
            <w:tcW w:type="dxa" w:w="3249"/>
          </w:tcPr>
          <w:p>
            <w:r/>
            <w:r>
              <w:rPr>
                <w:rFonts w:ascii="Calibri" w:hAnsi="Calibri" w:eastAsia="微軟正黑體"/>
                <w:b w:val="0"/>
                <w:sz w:val="20"/>
              </w:rPr>
              <w:t>6</w:t>
            </w:r>
          </w:p>
        </w:tc>
        <w:tc>
          <w:tcPr>
            <w:tcW w:type="dxa" w:w="3249"/>
          </w:tcPr>
          <w:p>
            <w:r/>
            <w:r>
              <w:rPr>
                <w:rFonts w:ascii="Calibri" w:hAnsi="Calibri" w:eastAsia="微軟正黑體"/>
                <w:b w:val="0"/>
                <w:sz w:val="20"/>
              </w:rPr>
              <w:t>fellow 水準、做中學、一個月縮成兩週、實際課表</w:t>
            </w:r>
          </w:p>
        </w:tc>
      </w:tr>
      <w:tr>
        <w:tc>
          <w:tcPr>
            <w:tcW w:type="dxa" w:w="3249"/>
          </w:tcPr>
          <w:p>
            <w:r/>
            <w:r>
              <w:rPr>
                <w:rFonts w:ascii="Calibri" w:hAnsi="Calibri" w:eastAsia="微軟正黑體"/>
                <w:b w:val="0"/>
                <w:sz w:val="20"/>
              </w:rPr>
              <w:t>Q3 求知慾</w:t>
            </w:r>
          </w:p>
        </w:tc>
        <w:tc>
          <w:tcPr>
            <w:tcW w:type="dxa" w:w="3249"/>
          </w:tcPr>
          <w:p>
            <w:r/>
            <w:r>
              <w:rPr>
                <w:rFonts w:ascii="Calibri" w:hAnsi="Calibri" w:eastAsia="微軟正黑體"/>
                <w:b w:val="0"/>
                <w:sz w:val="20"/>
              </w:rPr>
              <w:t>5</w:t>
            </w:r>
          </w:p>
        </w:tc>
        <w:tc>
          <w:tcPr>
            <w:tcW w:type="dxa" w:w="3249"/>
          </w:tcPr>
          <w:p>
            <w:r/>
            <w:r>
              <w:rPr>
                <w:rFonts w:ascii="Calibri" w:hAnsi="Calibri" w:eastAsia="微軟正黑體"/>
                <w:b w:val="0"/>
                <w:sz w:val="20"/>
              </w:rPr>
              <w:t>從零建立系統的動力，反過來逼我重新檢視知識</w:t>
            </w:r>
          </w:p>
        </w:tc>
      </w:tr>
      <w:tr>
        <w:tc>
          <w:tcPr>
            <w:tcW w:type="dxa" w:w="3249"/>
          </w:tcPr>
          <w:p>
            <w:r/>
            <w:r>
              <w:rPr>
                <w:rFonts w:ascii="Calibri" w:hAnsi="Calibri" w:eastAsia="微軟正黑體"/>
                <w:b w:val="0"/>
                <w:sz w:val="20"/>
              </w:rPr>
              <w:t>Q4 醫者精神</w:t>
            </w:r>
          </w:p>
        </w:tc>
        <w:tc>
          <w:tcPr>
            <w:tcW w:type="dxa" w:w="3249"/>
          </w:tcPr>
          <w:p>
            <w:r/>
            <w:r>
              <w:rPr>
                <w:rFonts w:ascii="Calibri" w:hAnsi="Calibri" w:eastAsia="微軟正黑體"/>
                <w:b w:val="0"/>
                <w:sz w:val="20"/>
              </w:rPr>
              <w:t>5</w:t>
            </w:r>
          </w:p>
        </w:tc>
        <w:tc>
          <w:tcPr>
            <w:tcW w:type="dxa" w:w="3249"/>
          </w:tcPr>
          <w:p>
            <w:r/>
            <w:r>
              <w:rPr>
                <w:rFonts w:ascii="Calibri" w:hAnsi="Calibri" w:eastAsia="微軟正黑體"/>
                <w:b w:val="0"/>
                <w:sz w:val="20"/>
              </w:rPr>
              <w:t>身教言教、role model、讓他看見真實工作樣貌</w:t>
            </w:r>
          </w:p>
        </w:tc>
      </w:tr>
      <w:tr>
        <w:tc>
          <w:tcPr>
            <w:tcW w:type="dxa" w:w="3249"/>
          </w:tcPr>
          <w:p>
            <w:r/>
            <w:r>
              <w:rPr>
                <w:rFonts w:ascii="Calibri" w:hAnsi="Calibri" w:eastAsia="微軟正黑體"/>
                <w:b w:val="0"/>
                <w:sz w:val="20"/>
              </w:rPr>
              <w:t>Q5 對團隊的刺激</w:t>
            </w:r>
          </w:p>
        </w:tc>
        <w:tc>
          <w:tcPr>
            <w:tcW w:type="dxa" w:w="3249"/>
          </w:tcPr>
          <w:p>
            <w:r/>
            <w:r>
              <w:rPr>
                <w:rFonts w:ascii="Calibri" w:hAnsi="Calibri" w:eastAsia="微軟正黑體"/>
                <w:b w:val="0"/>
                <w:sz w:val="20"/>
              </w:rPr>
              <w:t>6</w:t>
            </w:r>
          </w:p>
        </w:tc>
        <w:tc>
          <w:tcPr>
            <w:tcW w:type="dxa" w:w="3249"/>
          </w:tcPr>
          <w:p>
            <w:r/>
            <w:r>
              <w:rPr>
                <w:rFonts w:ascii="Calibri" w:hAnsi="Calibri" w:eastAsia="微軟正黑體"/>
                <w:b w:val="0"/>
                <w:sz w:val="20"/>
              </w:rPr>
              <w:t>醫療的護城河、國際醫療不同、16 年前新加坡與荷蘭</w:t>
            </w:r>
          </w:p>
        </w:tc>
      </w:tr>
      <w:tr>
        <w:tc>
          <w:tcPr>
            <w:tcW w:type="dxa" w:w="3249"/>
          </w:tcPr>
          <w:p>
            <w:r/>
            <w:r>
              <w:rPr>
                <w:rFonts w:ascii="Calibri" w:hAnsi="Calibri" w:eastAsia="微軟正黑體"/>
                <w:b w:val="0"/>
                <w:sz w:val="20"/>
              </w:rPr>
              <w:t>Q6 離別</w:t>
            </w:r>
          </w:p>
        </w:tc>
        <w:tc>
          <w:tcPr>
            <w:tcW w:type="dxa" w:w="3249"/>
          </w:tcPr>
          <w:p>
            <w:r/>
            <w:r>
              <w:rPr>
                <w:rFonts w:ascii="Calibri" w:hAnsi="Calibri" w:eastAsia="微軟正黑體"/>
                <w:b w:val="0"/>
                <w:sz w:val="20"/>
              </w:rPr>
              <w:t>3</w:t>
            </w:r>
          </w:p>
        </w:tc>
        <w:tc>
          <w:tcPr>
            <w:tcW w:type="dxa" w:w="3249"/>
          </w:tcPr>
          <w:p>
            <w:r/>
            <w:r>
              <w:rPr>
                <w:rFonts w:ascii="Calibri" w:hAnsi="Calibri" w:eastAsia="微軟正黑體"/>
                <w:b w:val="0"/>
                <w:sz w:val="20"/>
              </w:rPr>
              <w:t>亦師亦友、平淡的心情、aequanimitas</w:t>
            </w:r>
          </w:p>
        </w:tc>
      </w:tr>
      <w:tr>
        <w:tc>
          <w:tcPr>
            <w:tcW w:type="dxa" w:w="3249"/>
          </w:tcPr>
          <w:p>
            <w:r/>
            <w:r>
              <w:rPr>
                <w:rFonts w:ascii="Calibri" w:hAnsi="Calibri" w:eastAsia="微軟正黑體"/>
                <w:b w:val="0"/>
                <w:sz w:val="20"/>
              </w:rPr>
              <w:t>Q7 回國後的訊息</w:t>
            </w:r>
          </w:p>
        </w:tc>
        <w:tc>
          <w:tcPr>
            <w:tcW w:type="dxa" w:w="3249"/>
          </w:tcPr>
          <w:p>
            <w:r/>
            <w:r>
              <w:rPr>
                <w:rFonts w:ascii="Calibri" w:hAnsi="Calibri" w:eastAsia="微軟正黑體"/>
                <w:b w:val="0"/>
                <w:sz w:val="20"/>
              </w:rPr>
              <w:t>3</w:t>
            </w:r>
          </w:p>
        </w:tc>
        <w:tc>
          <w:tcPr>
            <w:tcW w:type="dxa" w:w="3249"/>
          </w:tcPr>
          <w:p>
            <w:r/>
            <w:r>
              <w:rPr>
                <w:rFonts w:ascii="Calibri" w:hAnsi="Calibri" w:eastAsia="微軟正黑體"/>
                <w:b w:val="0"/>
                <w:sz w:val="20"/>
              </w:rPr>
              <w:t>值得，但不自滿</w:t>
            </w:r>
          </w:p>
        </w:tc>
      </w:tr>
      <w:tr>
        <w:tc>
          <w:tcPr>
            <w:tcW w:type="dxa" w:w="3249"/>
          </w:tcPr>
          <w:p>
            <w:r/>
            <w:r>
              <w:rPr>
                <w:rFonts w:ascii="Calibri" w:hAnsi="Calibri" w:eastAsia="微軟正黑體"/>
                <w:b w:val="0"/>
                <w:sz w:val="20"/>
              </w:rPr>
              <w:t>Q8 動力</w:t>
            </w:r>
          </w:p>
        </w:tc>
        <w:tc>
          <w:tcPr>
            <w:tcW w:type="dxa" w:w="3249"/>
          </w:tcPr>
          <w:p>
            <w:r/>
            <w:r>
              <w:rPr>
                <w:rFonts w:ascii="Calibri" w:hAnsi="Calibri" w:eastAsia="微軟正黑體"/>
                <w:b w:val="0"/>
                <w:sz w:val="20"/>
              </w:rPr>
              <w:t>5</w:t>
            </w:r>
          </w:p>
        </w:tc>
        <w:tc>
          <w:tcPr>
            <w:tcW w:type="dxa" w:w="3249"/>
          </w:tcPr>
          <w:p>
            <w:r/>
            <w:r>
              <w:rPr>
                <w:rFonts w:ascii="Calibri" w:hAnsi="Calibri" w:eastAsia="微軟正黑體"/>
                <w:b w:val="0"/>
                <w:sz w:val="20"/>
              </w:rPr>
              <w:t>自我省視、國民外交、使命感、同好感</w:t>
            </w:r>
          </w:p>
        </w:tc>
      </w:tr>
      <w:tr>
        <w:tc>
          <w:tcPr>
            <w:tcW w:type="dxa" w:w="3249"/>
          </w:tcPr>
          <w:p>
            <w:r/>
            <w:r>
              <w:rPr>
                <w:rFonts w:ascii="Calibri" w:hAnsi="Calibri" w:eastAsia="微軟正黑體"/>
                <w:b w:val="0"/>
                <w:sz w:val="20"/>
              </w:rPr>
              <w:t>結語</w:t>
            </w:r>
          </w:p>
        </w:tc>
        <w:tc>
          <w:tcPr>
            <w:tcW w:type="dxa" w:w="3249"/>
          </w:tcPr>
          <w:p>
            <w:r/>
            <w:r>
              <w:rPr>
                <w:rFonts w:ascii="Calibri" w:hAnsi="Calibri" w:eastAsia="微軟正黑體"/>
                <w:b w:val="0"/>
                <w:sz w:val="20"/>
              </w:rPr>
              <w:t>3</w:t>
            </w:r>
          </w:p>
        </w:tc>
        <w:tc>
          <w:tcPr>
            <w:tcW w:type="dxa" w:w="3249"/>
          </w:tcPr>
          <w:p>
            <w:r/>
            <w:r>
              <w:rPr>
                <w:rFonts w:ascii="Calibri" w:hAnsi="Calibri" w:eastAsia="微軟正黑體"/>
                <w:b w:val="0"/>
                <w:sz w:val="20"/>
              </w:rPr>
              <w:t>一句話收尾＋課程網站可重複使用</w:t>
            </w:r>
          </w:p>
        </w:tc>
      </w:tr>
      <w:tr>
        <w:tc>
          <w:tcPr>
            <w:tcW w:type="dxa" w:w="3249"/>
          </w:tcPr>
          <w:p>
            <w:r/>
            <w:r>
              <w:rPr>
                <w:rFonts w:ascii="Calibri" w:hAnsi="Calibri" w:eastAsia="微軟正黑體"/>
                <w:b w:val="0"/>
                <w:sz w:val="20"/>
              </w:rPr>
              <w:t>預留</w:t>
            </w:r>
          </w:p>
        </w:tc>
        <w:tc>
          <w:tcPr>
            <w:tcW w:type="dxa" w:w="3249"/>
          </w:tcPr>
          <w:p>
            <w:r/>
            <w:r>
              <w:rPr>
                <w:rFonts w:ascii="Calibri" w:hAnsi="Calibri" w:eastAsia="微軟正黑體"/>
                <w:b w:val="0"/>
                <w:sz w:val="20"/>
              </w:rPr>
              <w:t>15</w:t>
            </w:r>
          </w:p>
        </w:tc>
        <w:tc>
          <w:tcPr>
            <w:tcW w:type="dxa" w:w="3249"/>
          </w:tcPr>
          <w:p>
            <w:r/>
            <w:r>
              <w:rPr>
                <w:rFonts w:ascii="Calibri" w:hAnsi="Calibri" w:eastAsia="微軟正黑體"/>
                <w:b w:val="0"/>
                <w:sz w:val="20"/>
              </w:rPr>
              <w:t>線上連線、追問與換題緩衝，整場約 1 小時</w:t>
            </w:r>
          </w:p>
        </w:tc>
      </w:tr>
    </w:tbl>
    <w:p/>
    <w:p>
      <w:pPr>
        <w:pStyle w:val="Heading1"/>
      </w:pPr>
      <w:r>
        <w:t>開場（約 3 分鐘）</w:t>
      </w:r>
    </w:p>
    <w:p>
      <w:r>
        <w:rPr>
          <w:rFonts w:ascii="Calibri" w:hAnsi="Calibri" w:eastAsia="微軟正黑體"/>
          <w:b w:val="0"/>
        </w:rPr>
        <w:t>謝謝專刊邀請。我是雲林分院內科部腎臟科的醫師，專長是重症腎臟學，也就是急性腎損傷和連續性腎臟替代療法（CRRT）。</w:t>
      </w:r>
    </w:p>
    <w:p>
      <w:r>
        <w:rPr>
          <w:rFonts w:ascii="Calibri" w:hAnsi="Calibri" w:eastAsia="微軟正黑體"/>
          <w:b w:val="0"/>
        </w:rPr>
        <w:t>國際醫療中心這十年做了很多事，我很榮幸能在印尼醫師的代訓裡出一點力。今天就跟大家分享我帶 Budi 醫師的經過。</w:t>
      </w:r>
    </w:p>
    <w:p>
      <w:pPr>
        <w:pStyle w:val="Heading1"/>
      </w:pPr>
      <w:r>
        <w:t>Q1　緣起與第一印象（約 6 分鐘）</w:t>
      </w:r>
    </w:p>
    <w:p>
      <w:r>
        <w:rPr>
          <w:rFonts w:ascii="Calibri" w:hAnsi="Calibri" w:eastAsia="微軟正黑體"/>
          <w:b w:val="0"/>
          <w:i/>
          <w:sz w:val="19"/>
        </w:rPr>
        <w:t>訪綱：請跟我們分享您在印尼專案輔導的主題項目及第一次接觸印尼醫師來到您科部報到的情況，當時您對他們的第一印象是什麼？對於要教導外國醫師，心裡有過什麼擔憂嗎？</w:t>
      </w:r>
    </w:p>
    <w:p>
      <w:r>
        <w:rPr>
          <w:rFonts w:ascii="Calibri" w:hAnsi="Calibri" w:eastAsia="微軟正黑體"/>
          <w:b/>
        </w:rPr>
        <w:t>一句核心：為了一位想從零建立重症透析的資深內科醫師，把我的專長教給他。</w:t>
      </w:r>
    </w:p>
    <w:p>
      <w:r>
        <w:rPr>
          <w:rFonts w:ascii="Calibri" w:hAnsi="Calibri" w:eastAsia="微軟正黑體"/>
          <w:b w:val="0"/>
        </w:rPr>
        <w:t>這個合作一開始，是國際醫療中心的盤建德主任來問我，說印尼有一位醫師想自費來學重症相關的腎臟學。這剛好是我的專長，我從 fellow 時期就長期投入重症腎臟這個次專科。當時臨床工作本來就很忙，我先跟科內討論，科內就讓我全權處理。</w:t>
      </w:r>
    </w:p>
    <w:p>
      <w:r>
        <w:rPr>
          <w:rFonts w:ascii="Calibri" w:hAnsi="Calibri" w:eastAsia="微軟正黑體"/>
          <w:b w:val="0"/>
        </w:rPr>
        <w:t>這位印尼醫師，我們簡稱 Budi。他是資深的內科醫師，而在印尼，腎臟專科醫師非常稀少。拿台灣來對照：台灣約 2,300 萬人，約有 9 萬人在接受透析，腎臟專科醫師大約 1,600 位；印尼人口約 2.8 億，全國的腎臟專科醫師只有兩、三百位，平均每一百萬人口不到一位，台灣則將近 70 位。結果是，大多數洗腎病人由非腎臟專科的醫師在照顧。Budi 自己就在照顧洗腎病人，所以特別想把腎臟的知識補完整，回印尼考取當地的腎臟專科資格。</w:t>
      </w:r>
    </w:p>
    <w:p>
      <w:r>
        <w:rPr>
          <w:rFonts w:ascii="Calibri" w:hAnsi="Calibri" w:eastAsia="微軟正黑體"/>
          <w:b w:val="0"/>
        </w:rPr>
        <w:t>還有一個很實際的原因：他在兩家地區醫院工作，院內有重症病人的需求，但兩家醫院都還沒有連續性腎臟替代療法（CRRT）的機器和運作流程。所以他特別想學這些設備和技術，帶回去導入。我覺得這個幫助非常大，除了幫到印尼的重症病人，也算是為國民外交盡一點小小的心力。我是覺得很有意義才接下來的。</w:t>
      </w:r>
    </w:p>
    <w:p>
      <w:r>
        <w:rPr>
          <w:rFonts w:ascii="Calibri" w:hAnsi="Calibri" w:eastAsia="微軟正黑體"/>
          <w:b w:val="0"/>
        </w:rPr>
        <w:t>第一印象，他是一位明顯受過西式教育的印尼醫師，身形中等，英語流利。從他的提問就看得出來，他已經從業多年，對內科醫學有自己的認知，也有自己日常臨床的做法，所以他是帶著自己的經驗來對照、來問問題的。他每次來都帶太太同行，太太順便遊玩台灣，孩子則留在印尼，由爺爺奶奶照顧。至於擔憂，語言其實不是問題，我真正擔心的是自己臨床太滿，怕沒辦法給他足夠的時間。</w:t>
      </w:r>
    </w:p>
    <w:p>
      <w:r>
        <w:rPr>
          <w:rFonts w:ascii="Calibri" w:hAnsi="Calibri" w:eastAsia="微軟正黑體"/>
          <w:b w:val="0"/>
        </w:rPr>
        <w:t>沒想到他在 2024 和 2025 年連續自費來了兩年，如今也看到他在自己的醫院建立起重症透析團隊。我很欣慰，也很佩服他的執行力和毅力。</w:t>
      </w:r>
    </w:p>
    <w:p>
      <w:r>
        <w:rPr>
          <w:rFonts w:ascii="Calibri" w:hAnsi="Calibri" w:eastAsia="微軟正黑體"/>
          <w:b/>
          <w:sz w:val="20"/>
        </w:rPr>
        <w:t>追問素材</w:t>
      </w:r>
    </w:p>
    <w:p>
      <w:pPr>
        <w:pStyle w:val="ListBullet"/>
      </w:pPr>
      <w:r>
        <w:rPr>
          <w:rFonts w:ascii="Calibri" w:hAnsi="Calibri" w:eastAsia="微軟正黑體"/>
          <w:b w:val="0"/>
          <w:sz w:val="20"/>
        </w:rPr>
        <w:t>台灣 vs 印尼（ISN GKHA 2023）：人口 23.6 百萬 vs 277.3 百萬；腎臟專科醫師 67.9 vs 0.8 位／百萬人口（約 1,600 vs 約 220 位）；腎衰竭治療盛行率 3,679 vs 973／百萬；新發生率 529 vs 306／百萬。台灣透析人口約 9 萬（台灣腎臟醫學會：2021 年 prevalent 89,733 人）。</w:t>
      </w:r>
    </w:p>
    <w:p>
      <w:pPr>
        <w:pStyle w:val="ListBullet"/>
      </w:pPr>
      <w:r>
        <w:rPr>
          <w:rFonts w:ascii="Calibri" w:hAnsi="Calibri" w:eastAsia="微軟正黑體"/>
          <w:b w:val="0"/>
          <w:sz w:val="20"/>
        </w:rPr>
        <w:t>印尼登錄年報（Indonesian Renal Registry 第 17 版，2024 年資料）：透析單位主治醫師中，腎臟高血壓專科 250 位、內科 800 位、一般醫師 1,648 位（腎專約佔 9%）；登錄的規則血液透析病人 136,793 人，只佔預估需透析人數（約 28 萬）的 49%；每年新增約 6 萬人。</w:t>
      </w:r>
    </w:p>
    <w:p>
      <w:pPr>
        <w:pStyle w:val="ListBullet"/>
      </w:pPr>
      <w:r>
        <w:rPr>
          <w:rFonts w:ascii="Calibri" w:hAnsi="Calibri" w:eastAsia="微軟正黑體"/>
          <w:b w:val="0"/>
          <w:sz w:val="20"/>
        </w:rPr>
        <w:t>若被問「為什麼找雲林」：兩院區加護病房 60 床以上、每月 4,000 多人次透析、可全天候提供重症透析與血液淨化（課程調查表）。</w:t>
      </w:r>
    </w:p>
    <w:p>
      <w:pPr>
        <w:pStyle w:val="Heading1"/>
      </w:pPr>
      <w:r>
        <w:t>Q2　課程設計（約 6 分鐘）</w:t>
      </w:r>
    </w:p>
    <w:p>
      <w:r>
        <w:rPr>
          <w:rFonts w:ascii="Calibri" w:hAnsi="Calibri" w:eastAsia="微軟正黑體"/>
          <w:b w:val="0"/>
          <w:i/>
          <w:sz w:val="19"/>
        </w:rPr>
        <w:t>訪綱：在受訓醫師來台之前，您們怎麼設計課程？</w:t>
      </w:r>
    </w:p>
    <w:p>
      <w:r>
        <w:rPr>
          <w:rFonts w:ascii="Calibri" w:hAnsi="Calibri" w:eastAsia="微軟正黑體"/>
          <w:b/>
        </w:rPr>
        <w:t>一句核心：當 fellow 在帶；沒有時間另外備課，就讓他跟我做臨床，做中學；一個月縮成兩週。</w:t>
      </w:r>
    </w:p>
    <w:p>
      <w:r>
        <w:rPr>
          <w:rFonts w:ascii="Calibri" w:hAnsi="Calibri" w:eastAsia="微軟正黑體"/>
          <w:b w:val="0"/>
        </w:rPr>
        <w:t>我是當 fellow 的課程在設計。因為他本身已經是資深的內科醫師，基本內科問題、處置治療和病人應對都很嫻熟，我認為至少是我們 fellow 的水準，所以重點放在重症腎臟：CRRT，特別是 hybrid 治療；重症病人的腎絲球疾病評估；還有重症情境下腎臟替代療法的共享決策。</w:t>
      </w:r>
    </w:p>
    <w:p>
      <w:r>
        <w:rPr>
          <w:rFonts w:ascii="Calibri" w:hAnsi="Calibri" w:eastAsia="微軟正黑體"/>
          <w:b w:val="0"/>
        </w:rPr>
        <w:t>語言不困難，只是我必須改用英文教學和溝通。真正的難處是我的臨床工作很滿，要再抽空帶人並不容易。我的辦法是縮短課堂時間，讓他直接跟我做臨床工作。我自己相信「做中學」是最快、也最省時間的辦法。</w:t>
      </w:r>
    </w:p>
    <w:p>
      <w:r>
        <w:rPr>
          <w:rFonts w:ascii="Calibri" w:hAnsi="Calibri" w:eastAsia="微軟正黑體"/>
          <w:b w:val="0"/>
        </w:rPr>
        <w:t>時間上，他本來希望來學一個月。我評估以我的內容，兩三週就足夠，後來就定案成現在比較制式的兩週重症透析訓練。他每次來三到四週，其中有一週會去台北總院，或是上線上課程，在我們這邊的重症透析訓練是兩週。</w:t>
      </w:r>
    </w:p>
    <w:p>
      <w:r>
        <w:rPr>
          <w:rFonts w:ascii="Calibri" w:hAnsi="Calibri" w:eastAsia="微軟正黑體"/>
          <w:b w:val="0"/>
        </w:rPr>
        <w:t>我們把這套課程整理成固定的課程網站，一共 9 堂課，有些課會分成兩次來上。以 2025 年 10 月那一梯為例，課表上排了 11 個課堂時段（血液透析、腹膜透析、CRRT、腎臟切片、腎絲球腎炎），穿插斗六透析室、2A 加護病房和 7A 病房的實際跟床。</w:t>
      </w:r>
    </w:p>
    <w:p>
      <w:r>
        <w:rPr>
          <w:rFonts w:ascii="Calibri" w:hAnsi="Calibri" w:eastAsia="微軟正黑體"/>
          <w:b/>
          <w:sz w:val="20"/>
        </w:rPr>
        <w:t>追問素材</w:t>
      </w:r>
    </w:p>
    <w:p>
      <w:pPr>
        <w:pStyle w:val="ListBullet"/>
      </w:pPr>
      <w:r>
        <w:rPr>
          <w:rFonts w:ascii="Calibri" w:hAnsi="Calibri" w:eastAsia="微軟正黑體"/>
          <w:b w:val="0"/>
          <w:sz w:val="20"/>
        </w:rPr>
        <w:t>課程調查表三大學習目標：① CRRT，特別是 hybrid；② 腎絲球腎炎與腎病症候群的評估處置；③ 腎臟替代療法的共享決策，尤其重症個案。</w:t>
      </w:r>
    </w:p>
    <w:p>
      <w:pPr>
        <w:pStyle w:val="ListBullet"/>
      </w:pPr>
      <w:r>
        <w:rPr>
          <w:rFonts w:ascii="Calibri" w:hAnsi="Calibri" w:eastAsia="微軟正黑體"/>
          <w:b w:val="0"/>
          <w:sz w:val="20"/>
        </w:rPr>
        <w:t>重點技術：照顧有腎臟問題的重症病人；在重症情境警覺腎絲球疾病或其類似狀況；建立體外循環治療的技術。</w:t>
      </w:r>
    </w:p>
    <w:p>
      <w:pPr>
        <w:pStyle w:val="ListBullet"/>
      </w:pPr>
      <w:r>
        <w:rPr>
          <w:rFonts w:ascii="Calibri" w:hAnsi="Calibri" w:eastAsia="微軟正黑體"/>
          <w:b w:val="0"/>
          <w:sz w:val="20"/>
        </w:rPr>
        <w:t>課程網站（9 堂、每堂約 40 分鐘、英文、fellow 等級）：第 1 週 AKI 基礎、腎臟血流動力學與休克、輸液與升壓劑與利尿劑與血品、生物標記與影像、鈉的異常；第 2 週 鉀鈣磷鎂、酸鹼與 DKA、KRT I（導管、模式、時機）、KRT II（劑量、抗凝、併發症、恢復）。教材：Koyner《Handbook of Critical Care Nephrology》（2021）；補充 Ronco《Critical Care Nephrology》第 3 版（2018）。</w:t>
      </w:r>
    </w:p>
    <w:p>
      <w:pPr>
        <w:pStyle w:val="ListBullet"/>
      </w:pPr>
      <w:r>
        <w:rPr>
          <w:rFonts w:ascii="Calibri" w:hAnsi="Calibri" w:eastAsia="微軟正黑體"/>
          <w:b w:val="0"/>
          <w:sz w:val="20"/>
        </w:rPr>
        <w:t>報名資料（課程調查表）：資格為腎臟科或重症醫師；每梯 1 人；費用另議，住宿與餐食不含。</w:t>
      </w:r>
    </w:p>
    <w:p>
      <w:pPr>
        <w:pStyle w:val="ListBullet"/>
      </w:pPr>
      <w:r>
        <w:rPr>
          <w:rFonts w:ascii="Calibri" w:hAnsi="Calibri" w:eastAsia="微軟正黑體"/>
          <w:b w:val="0"/>
          <w:sz w:val="20"/>
        </w:rPr>
        <w:t>實際安排：Budi 每次來三到四週，其中一週去台北總院或上線上課程；我們這邊的重症透析訓練為兩週。</w:t>
      </w:r>
    </w:p>
    <w:p>
      <w:pPr>
        <w:pStyle w:val="Heading1"/>
      </w:pPr>
      <w:r>
        <w:t>Q3　求知慾（約 5 分鐘）</w:t>
      </w:r>
    </w:p>
    <w:p>
      <w:r>
        <w:rPr>
          <w:rFonts w:ascii="Calibri" w:hAnsi="Calibri" w:eastAsia="微軟正黑體"/>
          <w:b w:val="0"/>
          <w:i/>
          <w:sz w:val="19"/>
        </w:rPr>
        <w:t>訪綱：聽說這群印尼學員非常認真。在帶領他們的幾週裡，有沒有哪個瞬間，他們「打破砂鍋問到底」的求知慾，或是為了學好一個技術拼命練習的背影，深深打動了您？</w:t>
      </w:r>
    </w:p>
    <w:p>
      <w:r>
        <w:rPr>
          <w:rFonts w:ascii="Calibri" w:hAnsi="Calibri" w:eastAsia="微軟正黑體"/>
          <w:b/>
        </w:rPr>
        <w:t>一句核心：他的動力來自「回去要從零開始」，也逼我把來龍去脈準備得更完整。</w:t>
      </w:r>
    </w:p>
    <w:p>
      <w:r>
        <w:rPr>
          <w:rFonts w:ascii="Calibri" w:hAnsi="Calibri" w:eastAsia="微軟正黑體"/>
          <w:b w:val="0"/>
        </w:rPr>
        <w:t>我覺得學習動力的來源，才是最重要的影響因素之一。他一開始就知道，回到家鄉得從零建立一套系統，而從無到有是最困難的。對開疆闢土的人來說，對新事物了解得越透徹，團隊的恐懼感、未知感和無助感就越少。所以他必須把每件事學得非常徹底。</w:t>
      </w:r>
    </w:p>
    <w:p>
      <w:r>
        <w:rPr>
          <w:rFonts w:ascii="Calibri" w:hAnsi="Calibri" w:eastAsia="微軟正黑體"/>
          <w:b w:val="0"/>
        </w:rPr>
        <w:t>因為回國之後，他得孤軍奮戰，有問題只能靠網路討論。看到這麼強的動力，也逼我把每個知識的來龍去脈準備得更詳細，對我自己也是一次重新檢視和學習。</w:t>
      </w:r>
    </w:p>
    <w:p>
      <w:r>
        <w:rPr>
          <w:rFonts w:ascii="Calibri" w:hAnsi="Calibri" w:eastAsia="微軟正黑體"/>
          <w:b w:val="0"/>
          <w:highlight w:val="yellow"/>
        </w:rPr>
        <w:t>【待補，可選：一個具體畫面，例如他在床邊反覆問某個管路或參數的哪一次】</w:t>
      </w:r>
    </w:p>
    <w:p>
      <w:r>
        <w:rPr>
          <w:rFonts w:ascii="Calibri" w:hAnsi="Calibri" w:eastAsia="微軟正黑體"/>
          <w:b/>
          <w:sz w:val="20"/>
        </w:rPr>
        <w:t>追問素材</w:t>
      </w:r>
    </w:p>
    <w:p>
      <w:pPr>
        <w:pStyle w:val="ListBullet"/>
      </w:pPr>
      <w:r>
        <w:rPr>
          <w:rFonts w:ascii="Calibri" w:hAnsi="Calibri" w:eastAsia="微軟正黑體"/>
          <w:b w:val="0"/>
          <w:sz w:val="20"/>
        </w:rPr>
        <w:t>若被追問「有沒有哪個瞬間」，建議準備 1 個真實小故事；沒有就誠實說「讓我印象深刻的是他整體的態度，而不是單一瞬間」。</w:t>
      </w:r>
    </w:p>
    <w:p>
      <w:pPr>
        <w:pStyle w:val="Heading1"/>
      </w:pPr>
      <w:r>
        <w:t>Q4　醫者精神（約 5 分鐘）</w:t>
      </w:r>
    </w:p>
    <w:p>
      <w:r>
        <w:rPr>
          <w:rFonts w:ascii="Calibri" w:hAnsi="Calibri" w:eastAsia="微軟正黑體"/>
          <w:b w:val="0"/>
          <w:i/>
          <w:sz w:val="19"/>
        </w:rPr>
        <w:t>訪綱：台大雲林分院在代訓制度上始終秉持「授人以漁」的態度。除了臨床的技術（如超音波、急救流程），您私心最希望這群印尼醫師從雲林帶走什麼樣的「醫者精神」或「態度」？</w:t>
      </w:r>
    </w:p>
    <w:p>
      <w:r>
        <w:rPr>
          <w:rFonts w:ascii="Calibri" w:hAnsi="Calibri" w:eastAsia="微軟正黑體"/>
          <w:b/>
        </w:rPr>
        <w:t>一句核心：身教、言教與態度同等重要；讓他看見我平常工作的真實樣子。</w:t>
      </w:r>
    </w:p>
    <w:p>
      <w:r>
        <w:rPr>
          <w:rFonts w:ascii="Calibri" w:hAnsi="Calibri" w:eastAsia="微軟正黑體"/>
          <w:b w:val="0"/>
        </w:rPr>
        <w:t>身為人師、身為醫者，身教、言教和態度同樣重要。學醫的路上，每個人都有自己的 role model，一個也許永遠達不到、卻要盡可能接近的境界。從醫這麼多年，我看過太多優秀的師長，也看過不思進取的人，後者同樣讓我引以為戒。那些崇高的老師，是我們一輩子追求的目標，也讓我們時時鞭策自己。</w:t>
      </w:r>
    </w:p>
    <w:p>
      <w:r>
        <w:rPr>
          <w:rFonts w:ascii="Calibri" w:hAnsi="Calibri" w:eastAsia="微軟正黑體"/>
          <w:b w:val="0"/>
        </w:rPr>
        <w:t>所以我們傳承的不只是知識，更是自己對醫學的了解與付出。透過臨床的觀察，我盡量讓他看見我平常工作的真實面貌，希望他能從我們日常的努力中，體會醫學這條路。</w:t>
      </w:r>
    </w:p>
    <w:p>
      <w:r>
        <w:rPr>
          <w:rFonts w:ascii="Calibri" w:hAnsi="Calibri" w:eastAsia="微軟正黑體"/>
          <w:b/>
          <w:sz w:val="20"/>
        </w:rPr>
        <w:t>追問素材</w:t>
      </w:r>
    </w:p>
    <w:p>
      <w:pPr>
        <w:pStyle w:val="ListBullet"/>
      </w:pPr>
      <w:r>
        <w:rPr>
          <w:rFonts w:ascii="Calibri" w:hAnsi="Calibri" w:eastAsia="微軟正黑體"/>
          <w:b w:val="0"/>
          <w:sz w:val="20"/>
        </w:rPr>
        <w:t>一句話版本：「我不刻意示範什麼，我只是讓他看到我平常怎麼做。」</w:t>
      </w:r>
    </w:p>
    <w:p>
      <w:pPr>
        <w:pStyle w:val="Heading1"/>
      </w:pPr>
      <w:r>
        <w:t>Q5　對團隊的刺激（約 6 分鐘）</w:t>
      </w:r>
    </w:p>
    <w:p>
      <w:r>
        <w:rPr>
          <w:rFonts w:ascii="Calibri" w:hAnsi="Calibri" w:eastAsia="微軟正黑體"/>
          <w:b w:val="0"/>
          <w:i/>
          <w:sz w:val="19"/>
        </w:rPr>
        <w:t>訪綱：院內多了這群外國學員，對您自己的醫療團隊帶來什麼正面刺激？台灣的年輕醫師或護理師，有沒有因為他們的到來而有了改變？</w:t>
      </w:r>
    </w:p>
    <w:p>
      <w:r>
        <w:rPr>
          <w:rFonts w:ascii="Calibri" w:hAnsi="Calibri" w:eastAsia="微軟正黑體"/>
          <w:b/>
        </w:rPr>
        <w:t>一句核心：醫療有護城河，國際醫療卻是互相學習；外國人來學是對年輕醫護的激勵與肯定；我 16 年前也是被善待的外國見習醫師。</w:t>
      </w:r>
    </w:p>
    <w:p>
      <w:r>
        <w:rPr>
          <w:rFonts w:ascii="Calibri" w:hAnsi="Calibri" w:eastAsia="微軟正黑體"/>
          <w:b w:val="0"/>
        </w:rPr>
        <w:t>走出台灣、走進國際，對醫療來說一直是很困難的事。醫療這一行有很強的保護傘，也可以說是護城河，這也容易讓人安於現狀。醫療不像科技業，四海之內都是你的競爭對手；醫療的本質是人，而人與人的溝通，本來就有文化、語言和習俗的壁壘。就像我很難在美國成為一位很好的臨床醫師：就算語言沒有問題，美國病人也更願意找本地的醫師，而不是華人醫師。</w:t>
      </w:r>
    </w:p>
    <w:p>
      <w:r>
        <w:rPr>
          <w:rFonts w:ascii="Calibri" w:hAnsi="Calibri" w:eastAsia="微軟正黑體"/>
          <w:b w:val="0"/>
        </w:rPr>
        <w:t>但國際醫療的局面完全不同。我們幫助不同國家的醫師，大家互相學習、互相砥礪，我們也從他們身上學到更多，像是印尼的醫療環境、醫療習性，都讓我開了眼界。</w:t>
      </w:r>
    </w:p>
    <w:p>
      <w:r>
        <w:rPr>
          <w:rFonts w:ascii="Calibri" w:hAnsi="Calibri" w:eastAsia="微軟正黑體"/>
          <w:b w:val="0"/>
        </w:rPr>
        <w:t>對我們年輕的醫師和護理師來說，外國學習者的到來是一種激勵，也是一種肯定。過去我們習慣仰望國外；現在有外國醫師願意遠道而來學習，代表我們有足夠可以展現的地方，也有他們所沒有的長處。這讓大家對自己的臨床工作更有信心，同時也知道要更努力學習、做得更好，讓別人能夠向我們學習。這就是教學相長。</w:t>
      </w:r>
    </w:p>
    <w:p>
      <w:r>
        <w:rPr>
          <w:rFonts w:ascii="Calibri" w:hAnsi="Calibri" w:eastAsia="微軟正黑體"/>
          <w:b w:val="0"/>
        </w:rPr>
        <w:t>我自己約 16 年前，也曾到新加坡和荷蘭的醫院見習。如今角色對調，感覺非常特別。</w:t>
      </w:r>
    </w:p>
    <w:p>
      <w:r>
        <w:rPr>
          <w:rFonts w:ascii="Calibri" w:hAnsi="Calibri" w:eastAsia="微軟正黑體"/>
          <w:b/>
          <w:sz w:val="20"/>
        </w:rPr>
        <w:t>追問素材</w:t>
      </w:r>
    </w:p>
    <w:p>
      <w:pPr>
        <w:pStyle w:val="ListBullet"/>
      </w:pPr>
      <w:r>
        <w:rPr>
          <w:rFonts w:ascii="Calibri" w:hAnsi="Calibri" w:eastAsia="微軟正黑體"/>
          <w:b w:val="0"/>
          <w:sz w:val="20"/>
        </w:rPr>
        <w:t>新加坡與荷蘭的見習細節（醫院、時間、做了什麼）由你現場自己說。</w:t>
      </w:r>
    </w:p>
    <w:p>
      <w:pPr>
        <w:pStyle w:val="Heading1"/>
      </w:pPr>
      <w:r>
        <w:t>Q6　離別（約 3 分鐘）</w:t>
      </w:r>
    </w:p>
    <w:p>
      <w:r>
        <w:rPr>
          <w:rFonts w:ascii="Calibri" w:hAnsi="Calibri" w:eastAsia="微軟正黑體"/>
          <w:b w:val="0"/>
          <w:i/>
          <w:sz w:val="19"/>
        </w:rPr>
        <w:t>訪綱：三到四週的訓練結束、他們準備打包回印尼的那一天，身為導師的您，心裡最牽掛、最不放心的是什麼？</w:t>
      </w:r>
    </w:p>
    <w:p>
      <w:r>
        <w:rPr>
          <w:rFonts w:ascii="Calibri" w:hAnsi="Calibri" w:eastAsia="微軟正黑體"/>
          <w:b/>
        </w:rPr>
        <w:t>一句核心：沒有特別不放心，亦師亦友，離別保持平淡的心情。</w:t>
      </w:r>
    </w:p>
    <w:p>
      <w:r>
        <w:rPr>
          <w:rFonts w:ascii="Calibri" w:hAnsi="Calibri" w:eastAsia="微軟正黑體"/>
          <w:b w:val="0"/>
        </w:rPr>
        <w:t>老實說，沒有特別不放心。大多數時候，我們亦師亦友，所以對離別，醫者總是保持平淡的心情。就像 William Osler 談的 aequanimitas，也就是面對起伏仍能保持平靜、泰然的能力。</w:t>
      </w:r>
    </w:p>
    <w:p>
      <w:r>
        <w:rPr>
          <w:rFonts w:ascii="Calibri" w:hAnsi="Calibri" w:eastAsia="微軟正黑體"/>
          <w:b w:val="0"/>
        </w:rPr>
        <w:t>另外更正一下，Budi 每次來台是三到四週，不是四個月；其中一週去台北總院或上線上課程，我負責的是兩週的重症透析訓練。</w:t>
      </w:r>
    </w:p>
    <w:p>
      <w:r>
        <w:rPr>
          <w:rFonts w:ascii="Calibri" w:hAnsi="Calibri" w:eastAsia="微軟正黑體"/>
          <w:b/>
          <w:sz w:val="20"/>
        </w:rPr>
        <w:t>追問素材</w:t>
      </w:r>
    </w:p>
    <w:p>
      <w:pPr>
        <w:pStyle w:val="ListBullet"/>
      </w:pPr>
      <w:r>
        <w:rPr>
          <w:rFonts w:ascii="Calibri" w:hAnsi="Calibri" w:eastAsia="微軟正黑體"/>
          <w:b w:val="0"/>
          <w:sz w:val="20"/>
        </w:rPr>
        <w:t>Osler 1889 年於賓州大學畢業致詞〈Aequanimitas〉，主張醫師應有 imperturbability（臨危不亂、情緒穩定）與 aequanimitas（平靜之心）；他也提醒不可變成冷酷。你初稿的「不能讓表面有所波瀾」是意譯，不是原文。</w:t>
      </w:r>
    </w:p>
    <w:p>
      <w:pPr>
        <w:pStyle w:val="Heading1"/>
      </w:pPr>
      <w:r>
        <w:t>Q7　回國後的訊息（約 3 分鐘）</w:t>
      </w:r>
    </w:p>
    <w:p>
      <w:r>
        <w:rPr>
          <w:rFonts w:ascii="Calibri" w:hAnsi="Calibri" w:eastAsia="微軟正黑體"/>
          <w:b w:val="0"/>
          <w:i/>
          <w:sz w:val="19"/>
        </w:rPr>
        <w:t>訪綱：聽說他們回國後，還是會常常傳訊息跟您分享他們的醫療成功案例，或是詢問臨床問題。當您在手機螢幕上看到他們在印尼發光發熱時，心情是什麼？</w:t>
      </w:r>
    </w:p>
    <w:p>
      <w:r>
        <w:rPr>
          <w:rFonts w:ascii="Calibri" w:hAnsi="Calibri" w:eastAsia="微軟正黑體"/>
          <w:b/>
        </w:rPr>
        <w:t>一句核心：覺得值得，但不自滿，醫學之路本來就難。</w:t>
      </w:r>
    </w:p>
    <w:p>
      <w:r>
        <w:rPr>
          <w:rFonts w:ascii="Calibri" w:hAnsi="Calibri" w:eastAsia="微軟正黑體"/>
          <w:b w:val="0"/>
        </w:rPr>
        <w:t>為人師者都是一樣的，會覺得值得吧。看到自己付出的某種成果，當然開心，但也不會因此自滿。畢竟醫學之路本來就很困難，我們自己平常也一直在克服各種不同的困難往前走。</w:t>
      </w:r>
    </w:p>
    <w:p>
      <w:r>
        <w:rPr>
          <w:rFonts w:ascii="Calibri" w:hAnsi="Calibri" w:eastAsia="微軟正黑體"/>
          <w:b/>
          <w:sz w:val="20"/>
        </w:rPr>
        <w:t>追問素材</w:t>
      </w:r>
    </w:p>
    <w:p>
      <w:pPr>
        <w:pStyle w:val="ListBullet"/>
      </w:pPr>
      <w:r>
        <w:rPr>
          <w:rFonts w:ascii="Calibri" w:hAnsi="Calibri" w:eastAsia="微軟正黑體"/>
          <w:b w:val="0"/>
          <w:sz w:val="20"/>
        </w:rPr>
        <w:t>可補一句：他們傳訊息來問臨床問題，也讓我持續有機會討論，教學是雙向的。</w:t>
      </w:r>
    </w:p>
    <w:p>
      <w:pPr>
        <w:pStyle w:val="Heading1"/>
      </w:pPr>
      <w:r>
        <w:t>Q8　動力（約 5 分鐘）</w:t>
      </w:r>
    </w:p>
    <w:p>
      <w:r>
        <w:rPr>
          <w:rFonts w:ascii="Calibri" w:hAnsi="Calibri" w:eastAsia="微軟正黑體"/>
          <w:b w:val="0"/>
          <w:i/>
          <w:sz w:val="19"/>
        </w:rPr>
        <w:t>訪綱：醫師要面臨忙碌的臨床工作，要再肩負訓練印尼醫師會是一個不小的負擔。支撐您願意一次又一次傾囊相授，甚至把他們當成自己人來疼愛的動力是什麼？</w:t>
      </w:r>
    </w:p>
    <w:p>
      <w:r>
        <w:rPr>
          <w:rFonts w:ascii="Calibri" w:hAnsi="Calibri" w:eastAsia="微軟正黑體"/>
          <w:b/>
        </w:rPr>
        <w:t>一句核心：自我省視、國民外交的使命感、同好感，並呼應 16 年前我自己被善待。</w:t>
      </w:r>
    </w:p>
    <w:p>
      <w:r>
        <w:rPr>
          <w:rFonts w:ascii="Calibri" w:hAnsi="Calibri" w:eastAsia="微軟正黑體"/>
          <w:b w:val="0"/>
        </w:rPr>
        <w:t>如同前面說的，有一種自我省視：重新檢視自己的學問、自己的醫學。再加上某種程度的國民外交，一種使命感。</w:t>
      </w:r>
    </w:p>
    <w:p>
      <w:r>
        <w:rPr>
          <w:rFonts w:ascii="Calibri" w:hAnsi="Calibri" w:eastAsia="微軟正黑體"/>
          <w:b w:val="0"/>
        </w:rPr>
        <w:t>還有一種同好感：遇到一個願意對這些事情付出學習的人。重症透析本來就是一個可以很深入、也很困難的領域，能有這樣的經驗很不錯。</w:t>
      </w:r>
    </w:p>
    <w:p>
      <w:r>
        <w:rPr>
          <w:rFonts w:ascii="Calibri" w:hAnsi="Calibri" w:eastAsia="微軟正黑體"/>
          <w:b w:val="0"/>
        </w:rPr>
        <w:t>這也讓我想起約 16 年前，我到新加坡和荷蘭見習的時候，那裡的老師對我的態度也一樣友善。想起這些往事，我覺得我們得更加努力。</w:t>
      </w:r>
    </w:p>
    <w:p>
      <w:r>
        <w:rPr>
          <w:rFonts w:ascii="Calibri" w:hAnsi="Calibri" w:eastAsia="微軟正黑體"/>
          <w:b/>
          <w:sz w:val="20"/>
        </w:rPr>
        <w:t>追問素材</w:t>
      </w:r>
    </w:p>
    <w:p>
      <w:pPr>
        <w:pStyle w:val="ListBullet"/>
      </w:pPr>
      <w:r>
        <w:rPr>
          <w:rFonts w:ascii="Calibri" w:hAnsi="Calibri" w:eastAsia="微軟正黑體"/>
          <w:b w:val="0"/>
          <w:sz w:val="20"/>
        </w:rPr>
        <w:t>可銜接：這也是為什麼我們把課程固定下來，做成課程網站，之後不論誰帶，品質都一致。</w:t>
      </w:r>
    </w:p>
    <w:p>
      <w:pPr>
        <w:pStyle w:val="Heading1"/>
      </w:pPr>
      <w:r>
        <w:t>結語（約 3 分鐘）</w:t>
      </w:r>
    </w:p>
    <w:p>
      <w:r>
        <w:rPr>
          <w:rFonts w:ascii="Calibri" w:hAnsi="Calibri" w:eastAsia="微軟正黑體"/>
          <w:b w:val="0"/>
        </w:rPr>
        <w:t>謝謝專刊的採訪。對我來說，帶 Budi 這段時間是教學，也是一次自我學習。</w:t>
      </w:r>
    </w:p>
    <w:p>
      <w:r>
        <w:rPr>
          <w:rFonts w:ascii="Calibri" w:hAnsi="Calibri" w:eastAsia="微軟正黑體"/>
          <w:b w:val="0"/>
        </w:rPr>
        <w:t>希望這樣的合作可以持續下去。我們也已經把重症腎臟的課程整理成固定的課程網站，之後有醫師要來，路徑會更清楚、更好複製。</w:t>
      </w:r>
    </w:p>
    <w:p>
      <w:pPr>
        <w:pStyle w:val="Heading1"/>
      </w:pPr>
      <w:r>
        <w:t>預期追問與備答</w:t>
      </w:r>
    </w:p>
    <w:tbl>
      <w:tblPr>
        <w:tblStyle w:val="LightGrid-Accent1"/>
        <w:tblW w:type="auto" w:w="0"/>
        <w:tblLook w:firstColumn="1" w:firstRow="1" w:lastColumn="0" w:lastRow="0" w:noHBand="0" w:noVBand="1" w:val="04A0"/>
      </w:tblPr>
      <w:tblGrid>
        <w:gridCol w:w="4873"/>
        <w:gridCol w:w="4873"/>
      </w:tblGrid>
      <w:tr>
        <w:tc>
          <w:tcPr>
            <w:tcW w:type="dxa" w:w="4873"/>
          </w:tcPr>
          <w:p>
            <w:r/>
            <w:r>
              <w:rPr>
                <w:rFonts w:ascii="Calibri" w:hAnsi="Calibri" w:eastAsia="微軟正黑體"/>
                <w:b/>
                <w:sz w:val="20"/>
              </w:rPr>
              <w:t>可能的追問</w:t>
            </w:r>
          </w:p>
        </w:tc>
        <w:tc>
          <w:tcPr>
            <w:tcW w:type="dxa" w:w="4873"/>
          </w:tcPr>
          <w:p>
            <w:r/>
            <w:r>
              <w:rPr>
                <w:rFonts w:ascii="Calibri" w:hAnsi="Calibri" w:eastAsia="微軟正黑體"/>
                <w:b/>
                <w:sz w:val="20"/>
              </w:rPr>
              <w:t>備答素材</w:t>
            </w:r>
          </w:p>
        </w:tc>
      </w:tr>
      <w:tr>
        <w:tc>
          <w:tcPr>
            <w:tcW w:type="dxa" w:w="4873"/>
          </w:tcPr>
          <w:p>
            <w:r/>
            <w:r>
              <w:rPr>
                <w:rFonts w:ascii="Calibri" w:hAnsi="Calibri" w:eastAsia="微軟正黑體"/>
                <w:b w:val="0"/>
                <w:sz w:val="20"/>
              </w:rPr>
              <w:t>為什麼是雲林分院？</w:t>
            </w:r>
          </w:p>
        </w:tc>
        <w:tc>
          <w:tcPr>
            <w:tcW w:type="dxa" w:w="4873"/>
          </w:tcPr>
          <w:p>
            <w:r/>
            <w:r>
              <w:rPr>
                <w:rFonts w:ascii="Calibri" w:hAnsi="Calibri" w:eastAsia="微軟正黑體"/>
                <w:b w:val="0"/>
                <w:sz w:val="20"/>
              </w:rPr>
              <w:t>兩院區加護病房 60 床以上，每月透析 4,000 人次以上，全天候可做重症透析與血液淨化；團隊重症經驗豐富（課程調查表）。</w:t>
            </w:r>
          </w:p>
        </w:tc>
      </w:tr>
      <w:tr>
        <w:tc>
          <w:tcPr>
            <w:tcW w:type="dxa" w:w="4873"/>
          </w:tcPr>
          <w:p>
            <w:r/>
            <w:r>
              <w:rPr>
                <w:rFonts w:ascii="Calibri" w:hAnsi="Calibri" w:eastAsia="微軟正黑體"/>
                <w:b w:val="0"/>
                <w:sz w:val="20"/>
              </w:rPr>
              <w:t>這兩週實際在做什麼？</w:t>
            </w:r>
          </w:p>
        </w:tc>
        <w:tc>
          <w:tcPr>
            <w:tcW w:type="dxa" w:w="4873"/>
          </w:tcPr>
          <w:p>
            <w:r/>
            <w:r>
              <w:rPr>
                <w:rFonts w:ascii="Calibri" w:hAnsi="Calibri" w:eastAsia="微軟正黑體"/>
                <w:b w:val="0"/>
                <w:sz w:val="20"/>
              </w:rPr>
              <w:t>課程 9 堂（有些課分兩次上，2025/10 梯次排成 11 個時段：HD、PD、CRRT、腎臟切片、GN），加斗六透析室、2A ICU、7A 病房跟床；以做中學為主。</w:t>
            </w:r>
          </w:p>
        </w:tc>
      </w:tr>
      <w:tr>
        <w:tc>
          <w:tcPr>
            <w:tcW w:type="dxa" w:w="4873"/>
          </w:tcPr>
          <w:p>
            <w:r/>
            <w:r>
              <w:rPr>
                <w:rFonts w:ascii="Calibri" w:hAnsi="Calibri" w:eastAsia="微軟正黑體"/>
                <w:b w:val="0"/>
                <w:sz w:val="20"/>
              </w:rPr>
              <w:t>費用誰出？</w:t>
            </w:r>
          </w:p>
        </w:tc>
        <w:tc>
          <w:tcPr>
            <w:tcW w:type="dxa" w:w="4873"/>
          </w:tcPr>
          <w:p>
            <w:r/>
            <w:r>
              <w:rPr>
                <w:rFonts w:ascii="Calibri" w:hAnsi="Calibri" w:eastAsia="微軟正黑體"/>
                <w:b w:val="0"/>
                <w:sz w:val="20"/>
              </w:rPr>
              <w:t>自費；費用洽談，住宿與餐食不含（課程調查表；你的說法：Budi 自費來）。</w:t>
            </w:r>
          </w:p>
        </w:tc>
      </w:tr>
      <w:tr>
        <w:tc>
          <w:tcPr>
            <w:tcW w:type="dxa" w:w="4873"/>
          </w:tcPr>
          <w:p>
            <w:r/>
            <w:r>
              <w:rPr>
                <w:rFonts w:ascii="Calibri" w:hAnsi="Calibri" w:eastAsia="微軟正黑體"/>
                <w:b w:val="0"/>
                <w:sz w:val="20"/>
              </w:rPr>
              <w:t>回國後怎麼延續？</w:t>
            </w:r>
          </w:p>
        </w:tc>
        <w:tc>
          <w:tcPr>
            <w:tcW w:type="dxa" w:w="4873"/>
          </w:tcPr>
          <w:p>
            <w:r/>
            <w:r>
              <w:rPr>
                <w:rFonts w:ascii="Calibri" w:hAnsi="Calibri" w:eastAsia="微軟正黑體"/>
                <w:b w:val="0"/>
                <w:sz w:val="20"/>
              </w:rPr>
              <w:t>Budi 以訊息分享案例、詢問臨床問題；我們把課程整理成課程網站可重複使用。</w:t>
            </w:r>
            <w:r>
              <w:rPr>
                <w:rFonts w:ascii="Calibri" w:hAnsi="Calibri" w:eastAsia="微軟正黑體"/>
                <w:b w:val="0"/>
                <w:sz w:val="20"/>
                <w:highlight w:val="yellow"/>
              </w:rPr>
              <w:t>【待補：是否有遠距討論或定期聯繫】</w:t>
            </w:r>
          </w:p>
        </w:tc>
      </w:tr>
      <w:tr>
        <w:tc>
          <w:tcPr>
            <w:tcW w:type="dxa" w:w="4873"/>
          </w:tcPr>
          <w:p>
            <w:r/>
            <w:r>
              <w:rPr>
                <w:rFonts w:ascii="Calibri" w:hAnsi="Calibri" w:eastAsia="微軟正黑體"/>
                <w:b w:val="0"/>
                <w:sz w:val="20"/>
              </w:rPr>
              <w:t>課程網站是什麼？</w:t>
            </w:r>
          </w:p>
        </w:tc>
        <w:tc>
          <w:tcPr>
            <w:tcW w:type="dxa" w:w="4873"/>
          </w:tcPr>
          <w:p>
            <w:r/>
            <w:r>
              <w:rPr>
                <w:rFonts w:ascii="Calibri" w:hAnsi="Calibri" w:eastAsia="微軟正黑體"/>
                <w:b w:val="0"/>
                <w:sz w:val="20"/>
              </w:rPr>
              <w:t>兩週、9 堂、每堂約 40 分鐘、英文、fellow 等級；從 AKI 基礎到 KRT 的劑量與抗凝；教材 Koyner《Handbook of Critical Care Nephrology》（2021）。</w:t>
            </w:r>
          </w:p>
        </w:tc>
      </w:tr>
      <w:tr>
        <w:tc>
          <w:tcPr>
            <w:tcW w:type="dxa" w:w="4873"/>
          </w:tcPr>
          <w:p>
            <w:r/>
            <w:r>
              <w:rPr>
                <w:rFonts w:ascii="Calibri" w:hAnsi="Calibri" w:eastAsia="微軟正黑體"/>
                <w:b w:val="0"/>
                <w:sz w:val="20"/>
              </w:rPr>
              <w:t>印尼與台灣的醫療環境差在哪？</w:t>
            </w:r>
          </w:p>
        </w:tc>
        <w:tc>
          <w:tcPr>
            <w:tcW w:type="dxa" w:w="4873"/>
          </w:tcPr>
          <w:p>
            <w:r/>
            <w:r>
              <w:rPr>
                <w:rFonts w:ascii="Calibri" w:hAnsi="Calibri" w:eastAsia="微軟正黑體"/>
                <w:b w:val="0"/>
                <w:sz w:val="20"/>
                <w:highlight w:val="yellow"/>
              </w:rPr>
              <w:t>【待補：你從 Budi 身上學到的印尼醫療環境與習性，初稿只提到「開眼界」，建議準備 1–2 個具體差異】</w:t>
            </w:r>
          </w:p>
        </w:tc>
      </w:tr>
      <w:tr>
        <w:tc>
          <w:tcPr>
            <w:tcW w:type="dxa" w:w="4873"/>
          </w:tcPr>
          <w:p>
            <w:r/>
            <w:r>
              <w:rPr>
                <w:rFonts w:ascii="Calibri" w:hAnsi="Calibri" w:eastAsia="微軟正黑體"/>
                <w:b w:val="0"/>
                <w:sz w:val="20"/>
              </w:rPr>
              <w:t>有遇到文化或語言上的困難嗎？</w:t>
            </w:r>
          </w:p>
        </w:tc>
        <w:tc>
          <w:tcPr>
            <w:tcW w:type="dxa" w:w="4873"/>
          </w:tcPr>
          <w:p>
            <w:r/>
            <w:r>
              <w:rPr>
                <w:rFonts w:ascii="Calibri" w:hAnsi="Calibri" w:eastAsia="微軟正黑體"/>
                <w:b w:val="0"/>
                <w:sz w:val="20"/>
                <w:highlight w:val="yellow"/>
              </w:rPr>
              <w:t>【待補】</w:t>
            </w:r>
            <w:r>
              <w:rPr>
                <w:rFonts w:ascii="Calibri" w:hAnsi="Calibri" w:eastAsia="微軟正黑體"/>
                <w:b w:val="0"/>
                <w:sz w:val="20"/>
              </w:rPr>
              <w:t>初稿只說語言不難，主要困難是你的時間；若有文化差異的小插曲可補。</w:t>
            </w:r>
          </w:p>
        </w:tc>
      </w:tr>
      <w:tr>
        <w:tc>
          <w:tcPr>
            <w:tcW w:type="dxa" w:w="4873"/>
          </w:tcPr>
          <w:p>
            <w:r/>
            <w:r>
              <w:rPr>
                <w:rFonts w:ascii="Calibri" w:hAnsi="Calibri" w:eastAsia="微軟正黑體"/>
                <w:b w:val="0"/>
                <w:sz w:val="20"/>
              </w:rPr>
              <w:t>年輕同仁的具體改變？</w:t>
            </w:r>
          </w:p>
        </w:tc>
        <w:tc>
          <w:tcPr>
            <w:tcW w:type="dxa" w:w="4873"/>
          </w:tcPr>
          <w:p>
            <w:r/>
            <w:r>
              <w:rPr>
                <w:rFonts w:ascii="Calibri" w:hAnsi="Calibri" w:eastAsia="微軟正黑體"/>
                <w:b w:val="0"/>
                <w:sz w:val="20"/>
              </w:rPr>
              <w:t>外國學習者的到來是對年輕醫護的激勵與肯定，更有信心、更努力，也要做到讓別人學習；若被追問，建議備一個真實小例子。</w:t>
            </w:r>
            <w:r>
              <w:rPr>
                <w:rFonts w:ascii="Calibri" w:hAnsi="Calibri" w:eastAsia="微軟正黑體"/>
                <w:b w:val="0"/>
                <w:sz w:val="20"/>
                <w:highlight w:val="yellow"/>
              </w:rPr>
              <w:t>【待補，可選】</w:t>
            </w:r>
          </w:p>
        </w:tc>
      </w:tr>
      <w:tr>
        <w:tc>
          <w:tcPr>
            <w:tcW w:type="dxa" w:w="4873"/>
          </w:tcPr>
          <w:p>
            <w:r/>
            <w:r>
              <w:rPr>
                <w:rFonts w:ascii="Calibri" w:hAnsi="Calibri" w:eastAsia="微軟正黑體"/>
                <w:b w:val="0"/>
                <w:sz w:val="20"/>
              </w:rPr>
              <w:t>對未來合作的期待？</w:t>
            </w:r>
          </w:p>
        </w:tc>
        <w:tc>
          <w:tcPr>
            <w:tcW w:type="dxa" w:w="4873"/>
          </w:tcPr>
          <w:p>
            <w:r/>
            <w:r>
              <w:rPr>
                <w:rFonts w:ascii="Calibri" w:hAnsi="Calibri" w:eastAsia="微軟正黑體"/>
                <w:b w:val="0"/>
                <w:sz w:val="20"/>
              </w:rPr>
              <w:t>把課程固定下來，讓更多印尼與其他國家的醫師能用同一套路徑學習；</w:t>
            </w:r>
            <w:r>
              <w:rPr>
                <w:rFonts w:ascii="Calibri" w:hAnsi="Calibri" w:eastAsia="微軟正黑體"/>
                <w:b w:val="0"/>
                <w:sz w:val="20"/>
                <w:highlight w:val="yellow"/>
              </w:rPr>
              <w:t>【待補：你個人的期待】</w:t>
            </w:r>
          </w:p>
        </w:tc>
      </w:tr>
    </w:tbl>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微軟正黑體"/>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微軟正黑體"/>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微軟正黑體"/>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微軟正黑體"/>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eastAsia="微軟正黑體"/>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